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b w:val="1"/>
          <w:rtl w:val="0"/>
        </w:rPr>
        <w:t xml:space="preserve">Billingshurst Primary Academy r</w:t>
      </w:r>
      <w:r w:rsidDel="00000000" w:rsidR="00000000" w:rsidRPr="00000000">
        <w:rPr>
          <w:rFonts w:ascii="Calibri" w:cs="Calibri" w:eastAsia="Calibri" w:hAnsi="Calibri"/>
          <w:b w:val="1"/>
          <w:rtl w:val="0"/>
        </w:rPr>
        <w:t xml:space="preserve">equires:</w:t>
      </w:r>
    </w:p>
    <w:p w:rsidR="00000000" w:rsidDel="00000000" w:rsidP="00000000" w:rsidRDefault="00000000" w:rsidRPr="00000000" w14:paraId="00000002">
      <w:pPr>
        <w:spacing w:after="0" w:line="240" w:lineRule="auto"/>
        <w:ind w:left="0" w:firstLine="0"/>
        <w:jc w:val="center"/>
        <w:rPr>
          <w:b w:val="1"/>
        </w:rPr>
      </w:pPr>
      <w:r w:rsidDel="00000000" w:rsidR="00000000" w:rsidRPr="00000000">
        <w:rPr>
          <w:b w:val="1"/>
          <w:rtl w:val="0"/>
        </w:rPr>
        <w:t xml:space="preserve">Class Teacher - 0.4 FTE, fixed term</w:t>
      </w:r>
      <w:r w:rsidDel="00000000" w:rsidR="00000000" w:rsidRPr="00000000">
        <w:rPr>
          <w:b w:val="1"/>
          <w:highlight w:val="white"/>
          <w:rtl w:val="0"/>
        </w:rPr>
        <w:t xml:space="preserve"> until 31st August 2026, sta</w:t>
      </w:r>
      <w:r w:rsidDel="00000000" w:rsidR="00000000" w:rsidRPr="00000000">
        <w:rPr>
          <w:b w:val="1"/>
          <w:rtl w:val="0"/>
        </w:rPr>
        <w:t xml:space="preserve">rt date asap </w:t>
      </w:r>
    </w:p>
    <w:p w:rsidR="00000000" w:rsidDel="00000000" w:rsidP="00000000" w:rsidRDefault="00000000" w:rsidRPr="00000000" w14:paraId="00000003">
      <w:pPr>
        <w:spacing w:after="0" w:line="240" w:lineRule="auto"/>
        <w:jc w:val="left"/>
        <w:rPr>
          <w:b w:val="1"/>
        </w:rPr>
      </w:pP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rtl w:val="0"/>
        </w:rPr>
        <w:t xml:space="preserve"> Billingshurst Primary Academy is committed to providing the highest quality learning for all children.</w:t>
      </w:r>
    </w:p>
    <w:p w:rsidR="00000000" w:rsidDel="00000000" w:rsidP="00000000" w:rsidRDefault="00000000" w:rsidRPr="00000000" w14:paraId="00000005">
      <w:pPr>
        <w:spacing w:after="0" w:line="240" w:lineRule="auto"/>
        <w:rPr>
          <w:b w:val="1"/>
        </w:rPr>
      </w:pPr>
      <w:r w:rsidDel="00000000" w:rsidR="00000000" w:rsidRPr="00000000">
        <w:rPr>
          <w:rtl w:val="0"/>
        </w:rPr>
      </w:r>
    </w:p>
    <w:p w:rsidR="00000000" w:rsidDel="00000000" w:rsidP="00000000" w:rsidRDefault="00000000" w:rsidRPr="00000000" w14:paraId="00000006">
      <w:pPr>
        <w:spacing w:after="0" w:line="240" w:lineRule="auto"/>
        <w:rPr>
          <w:b w:val="1"/>
        </w:rPr>
      </w:pPr>
      <w:r w:rsidDel="00000000" w:rsidR="00000000" w:rsidRPr="00000000">
        <w:rPr>
          <w:b w:val="1"/>
          <w:rtl w:val="0"/>
        </w:rPr>
        <w:t xml:space="preserve">We are looking for people who are: </w:t>
      </w:r>
    </w:p>
    <w:p w:rsidR="00000000" w:rsidDel="00000000" w:rsidP="00000000" w:rsidRDefault="00000000" w:rsidRPr="00000000" w14:paraId="00000007">
      <w:pPr>
        <w:numPr>
          <w:ilvl w:val="0"/>
          <w:numId w:val="1"/>
        </w:numPr>
        <w:spacing w:after="0" w:line="240" w:lineRule="auto"/>
        <w:ind w:left="720" w:hanging="360"/>
        <w:rPr/>
      </w:pPr>
      <w:r w:rsidDel="00000000" w:rsidR="00000000" w:rsidRPr="00000000">
        <w:rPr>
          <w:rtl w:val="0"/>
        </w:rPr>
        <w:t xml:space="preserve">passionate about primary education and has a well-developed personal ethos of how children learn best.</w:t>
      </w:r>
    </w:p>
    <w:p w:rsidR="00000000" w:rsidDel="00000000" w:rsidP="00000000" w:rsidRDefault="00000000" w:rsidRPr="00000000" w14:paraId="00000008">
      <w:pPr>
        <w:numPr>
          <w:ilvl w:val="0"/>
          <w:numId w:val="1"/>
        </w:numPr>
        <w:spacing w:after="0" w:line="240" w:lineRule="auto"/>
        <w:ind w:left="720" w:hanging="360"/>
        <w:rPr/>
      </w:pPr>
      <w:r w:rsidDel="00000000" w:rsidR="00000000" w:rsidRPr="00000000">
        <w:rPr>
          <w:rtl w:val="0"/>
        </w:rPr>
        <w:t xml:space="preserve">experienced practitioners who can foster excellent relationships with children.</w:t>
      </w:r>
    </w:p>
    <w:p w:rsidR="00000000" w:rsidDel="00000000" w:rsidP="00000000" w:rsidRDefault="00000000" w:rsidRPr="00000000" w14:paraId="00000009">
      <w:pPr>
        <w:numPr>
          <w:ilvl w:val="0"/>
          <w:numId w:val="1"/>
        </w:numPr>
        <w:spacing w:after="0" w:line="240" w:lineRule="auto"/>
        <w:ind w:left="720" w:hanging="360"/>
        <w:rPr/>
      </w:pPr>
      <w:r w:rsidDel="00000000" w:rsidR="00000000" w:rsidRPr="00000000">
        <w:rPr>
          <w:rtl w:val="0"/>
        </w:rPr>
        <w:t xml:space="preserve">have a proven track record of enabling children to make accelerated progress.</w:t>
      </w:r>
    </w:p>
    <w:p w:rsidR="00000000" w:rsidDel="00000000" w:rsidP="00000000" w:rsidRDefault="00000000" w:rsidRPr="00000000" w14:paraId="0000000A">
      <w:pPr>
        <w:numPr>
          <w:ilvl w:val="0"/>
          <w:numId w:val="1"/>
        </w:numPr>
        <w:spacing w:after="0" w:line="240" w:lineRule="auto"/>
        <w:ind w:left="720" w:hanging="360"/>
        <w:rPr/>
      </w:pPr>
      <w:r w:rsidDel="00000000" w:rsidR="00000000" w:rsidRPr="00000000">
        <w:rPr>
          <w:rtl w:val="0"/>
        </w:rPr>
        <w:t xml:space="preserve">have high expectations of all children and are able to inspire and motivate.</w:t>
      </w:r>
    </w:p>
    <w:p w:rsidR="00000000" w:rsidDel="00000000" w:rsidP="00000000" w:rsidRDefault="00000000" w:rsidRPr="00000000" w14:paraId="0000000B">
      <w:pPr>
        <w:numPr>
          <w:ilvl w:val="0"/>
          <w:numId w:val="1"/>
        </w:numPr>
        <w:spacing w:after="0" w:line="240" w:lineRule="auto"/>
        <w:ind w:left="720" w:hanging="360"/>
        <w:rPr/>
      </w:pPr>
      <w:r w:rsidDel="00000000" w:rsidR="00000000" w:rsidRPr="00000000">
        <w:rPr>
          <w:rtl w:val="0"/>
        </w:rPr>
        <w:t xml:space="preserve">are able to work collaboratively as a member of a team.</w:t>
      </w:r>
    </w:p>
    <w:p w:rsidR="00000000" w:rsidDel="00000000" w:rsidP="00000000" w:rsidRDefault="00000000" w:rsidRPr="00000000" w14:paraId="0000000C">
      <w:pPr>
        <w:numPr>
          <w:ilvl w:val="0"/>
          <w:numId w:val="1"/>
        </w:numPr>
        <w:spacing w:after="0" w:line="240" w:lineRule="auto"/>
        <w:ind w:left="720" w:hanging="360"/>
        <w:rPr/>
      </w:pPr>
      <w:r w:rsidDel="00000000" w:rsidR="00000000" w:rsidRPr="00000000">
        <w:rPr>
          <w:rtl w:val="0"/>
        </w:rPr>
        <w:t xml:space="preserve">willing to contribute to the wider life of the school and its community.</w:t>
      </w:r>
    </w:p>
    <w:p w:rsidR="00000000" w:rsidDel="00000000" w:rsidP="00000000" w:rsidRDefault="00000000" w:rsidRPr="00000000" w14:paraId="0000000D">
      <w:pPr>
        <w:numPr>
          <w:ilvl w:val="0"/>
          <w:numId w:val="1"/>
        </w:numPr>
        <w:spacing w:after="0" w:line="240" w:lineRule="auto"/>
        <w:ind w:left="720" w:hanging="360"/>
        <w:rPr/>
      </w:pPr>
      <w:r w:rsidDel="00000000" w:rsidR="00000000" w:rsidRPr="00000000">
        <w:rPr>
          <w:rtl w:val="0"/>
        </w:rPr>
        <w:t xml:space="preserve">must</w:t>
      </w:r>
      <w:r w:rsidDel="00000000" w:rsidR="00000000" w:rsidRPr="00000000">
        <w:rPr>
          <w:b w:val="1"/>
          <w:rtl w:val="0"/>
        </w:rPr>
        <w:t xml:space="preserve"> </w:t>
      </w:r>
      <w:r w:rsidDel="00000000" w:rsidR="00000000" w:rsidRPr="00000000">
        <w:rPr>
          <w:rtl w:val="0"/>
        </w:rPr>
        <w:t xml:space="preserve">have an ability to/interest in supporting the development of an area of teaching and learning across the school.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In return we will offer you: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Creative, curious children who are independent, resilient and work well in a team.</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An environment for learning which is engaging, relevant and exciting.</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Skilled and friendly staff who are dedicated to making a difference to every child’s success and well-being.</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culture which encourages children, families and staff to work together to move our school forward.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strong ethos of care, respect and concern for each other.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An innovative </w:t>
      </w:r>
      <w:r w:rsidDel="00000000" w:rsidR="00000000" w:rsidRPr="00000000">
        <w:rPr>
          <w:rtl w:val="0"/>
        </w:rPr>
        <w:t xml:space="preserve">workplace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in the Academy Trust, which offers a wealth of opportunity for continuing professional development.</w:t>
      </w: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t xml:space="preserve">Applications are warmly welcomed from experienced teachers</w:t>
      </w:r>
    </w:p>
    <w:p w:rsidR="00000000" w:rsidDel="00000000" w:rsidP="00000000" w:rsidRDefault="00000000" w:rsidRPr="00000000" w14:paraId="00000019">
      <w:pPr>
        <w:spacing w:after="0" w:line="240" w:lineRule="auto"/>
        <w:rPr/>
      </w:pPr>
      <w:r w:rsidDel="00000000" w:rsidR="00000000" w:rsidRPr="00000000">
        <w:rPr>
          <w:rtl w:val="0"/>
        </w:rPr>
        <w:t xml:space="preserve">Salary range is Teachers Main Scale </w:t>
      </w:r>
    </w:p>
    <w:p w:rsidR="00000000" w:rsidDel="00000000" w:rsidP="00000000" w:rsidRDefault="00000000" w:rsidRPr="00000000" w14:paraId="0000001A">
      <w:pPr>
        <w:spacing w:after="240" w:before="240" w:line="240" w:lineRule="auto"/>
        <w:rPr/>
      </w:pPr>
      <w:r w:rsidDel="00000000" w:rsidR="00000000" w:rsidRPr="00000000">
        <w:rPr>
          <w:rtl w:val="0"/>
        </w:rPr>
        <w:t xml:space="preserve">We welcome applicants with previous experience and appropriate qualifications. If you are looking for a role that will challenge and test your skill set and you would like to join our team, please download further information and an application form from our website </w:t>
      </w:r>
      <w:hyperlink r:id="rId7">
        <w:r w:rsidDel="00000000" w:rsidR="00000000" w:rsidRPr="00000000">
          <w:rPr>
            <w:color w:val="1155cc"/>
            <w:u w:val="single"/>
            <w:rtl w:val="0"/>
          </w:rPr>
          <w:t xml:space="preserve">www.billingshurstprimary.org.uk</w:t>
        </w:r>
      </w:hyperlink>
      <w:r w:rsidDel="00000000" w:rsidR="00000000" w:rsidRPr="00000000">
        <w:rPr>
          <w:rtl w:val="0"/>
        </w:rPr>
      </w:r>
    </w:p>
    <w:p w:rsidR="00000000" w:rsidDel="00000000" w:rsidP="00000000" w:rsidRDefault="00000000" w:rsidRPr="00000000" w14:paraId="0000001B">
      <w:pPr>
        <w:spacing w:after="240" w:before="240" w:line="240" w:lineRule="auto"/>
        <w:rPr>
          <w:b w:val="1"/>
          <w:highlight w:val="white"/>
        </w:rPr>
      </w:pPr>
      <w:r w:rsidDel="00000000" w:rsidR="00000000" w:rsidRPr="00000000">
        <w:rPr>
          <w:rtl w:val="0"/>
        </w:rPr>
        <w:t xml:space="preserve">Please email your completed application form to Mel Inman, Office Manager at </w:t>
      </w:r>
      <w:hyperlink r:id="rId8">
        <w:r w:rsidDel="00000000" w:rsidR="00000000" w:rsidRPr="00000000">
          <w:rPr>
            <w:color w:val="1155cc"/>
            <w:u w:val="single"/>
            <w:rtl w:val="0"/>
          </w:rPr>
          <w:t xml:space="preserve">minman@billingshurstprimary.org.uk</w:t>
        </w:r>
      </w:hyperlink>
      <w:r w:rsidDel="00000000" w:rsidR="00000000" w:rsidRPr="00000000">
        <w:rPr>
          <w:rtl w:val="0"/>
        </w:rPr>
        <w:br w:type="textWrapping"/>
        <w:t xml:space="preserve">If you have any questions on job specifics, please contact our school office on 01403 782789. Visits to the school are warmly encouraged and can also be arranged by ringing this number.</w:t>
        <w:br w:type="textWrapping"/>
        <w:br w:type="textWrapping"/>
      </w:r>
      <w:r w:rsidDel="00000000" w:rsidR="00000000" w:rsidRPr="00000000">
        <w:rPr>
          <w:b w:val="1"/>
          <w:highlight w:val="white"/>
          <w:rtl w:val="0"/>
        </w:rPr>
        <w:t xml:space="preserve">Closing date: 24th October 2025</w:t>
      </w:r>
    </w:p>
    <w:p w:rsidR="00000000" w:rsidDel="00000000" w:rsidP="00000000" w:rsidRDefault="00000000" w:rsidRPr="00000000" w14:paraId="0000001C">
      <w:pPr>
        <w:spacing w:after="240" w:before="240" w:line="240" w:lineRule="auto"/>
        <w:rPr>
          <w:b w:val="1"/>
          <w:highlight w:val="white"/>
        </w:rPr>
      </w:pPr>
      <w:r w:rsidDel="00000000" w:rsidR="00000000" w:rsidRPr="00000000">
        <w:rPr>
          <w:b w:val="1"/>
          <w:highlight w:val="white"/>
          <w:rtl w:val="0"/>
        </w:rPr>
        <w:t xml:space="preserve">Intended date for interviews: Tuesday 4th November 2025 </w:t>
      </w:r>
    </w:p>
    <w:p w:rsidR="00000000" w:rsidDel="00000000" w:rsidP="00000000" w:rsidRDefault="00000000" w:rsidRPr="00000000" w14:paraId="0000001D">
      <w:pPr>
        <w:shd w:fill="ffffff" w:val="clear"/>
        <w:spacing w:after="0" w:line="240" w:lineRule="auto"/>
        <w:jc w:val="center"/>
        <w:rPr>
          <w:highlight w:val="white"/>
        </w:rPr>
      </w:pPr>
      <w:bookmarkStart w:colFirst="0" w:colLast="0" w:name="_heading=h.jmixr4qcmq2l" w:id="0"/>
      <w:bookmarkEnd w:id="0"/>
      <w:r w:rsidDel="00000000" w:rsidR="00000000" w:rsidRPr="00000000">
        <w:rPr>
          <w:highlight w:val="white"/>
          <w:rtl w:val="0"/>
        </w:rPr>
        <w:t xml:space="preserve">We advise applying promptly for this post as we reserve the right to close and interview early if sufficient suitable applications have been received. </w:t>
      </w:r>
    </w:p>
    <w:p w:rsidR="00000000" w:rsidDel="00000000" w:rsidP="00000000" w:rsidRDefault="00000000" w:rsidRPr="00000000" w14:paraId="0000001E">
      <w:pPr>
        <w:shd w:fill="ffffff" w:val="clear"/>
        <w:spacing w:after="0" w:line="240" w:lineRule="auto"/>
        <w:jc w:val="center"/>
        <w:rPr>
          <w:highlight w:val="white"/>
        </w:rPr>
      </w:pPr>
      <w:bookmarkStart w:colFirst="0" w:colLast="0" w:name="_heading=h.97vdygcmuuib" w:id="1"/>
      <w:bookmarkEnd w:id="1"/>
      <w:r w:rsidDel="00000000" w:rsidR="00000000" w:rsidRPr="00000000">
        <w:rPr>
          <w:rtl w:val="0"/>
        </w:rPr>
      </w:r>
    </w:p>
    <w:p w:rsidR="00000000" w:rsidDel="00000000" w:rsidP="00000000" w:rsidRDefault="00000000" w:rsidRPr="00000000" w14:paraId="0000001F">
      <w:pPr>
        <w:shd w:fill="ffffff" w:val="clear"/>
        <w:spacing w:after="0" w:line="240" w:lineRule="auto"/>
        <w:jc w:val="center"/>
        <w:rPr/>
      </w:pPr>
      <w:bookmarkStart w:colFirst="0" w:colLast="0" w:name="_heading=h.dwik1ojqmb8u" w:id="2"/>
      <w:bookmarkEnd w:id="2"/>
      <w:r w:rsidDel="00000000" w:rsidR="00000000" w:rsidRPr="00000000">
        <w:rPr>
          <w:color w:val="343434"/>
          <w:highlight w:val="white"/>
          <w:rtl w:val="0"/>
        </w:rPr>
        <w:t xml:space="preserve">Sussex Learning Trust is committed to safeguarding and promoting the welfare of children and young people and to the equality of opportunity. It expects all staff and volunteers to share this commitment. All applicants will be subject to a full disclosure and barring service check before appointment is confirmed, along with other relevant pre-employment checks which will include online searches relating to shortlisted candidates.</w:t>
      </w:r>
      <w:r w:rsidDel="00000000" w:rsidR="00000000" w:rsidRPr="00000000">
        <w:rPr>
          <w:rtl w:val="0"/>
        </w:rPr>
      </w:r>
    </w:p>
    <w:p w:rsidR="00000000" w:rsidDel="00000000" w:rsidP="00000000" w:rsidRDefault="00000000" w:rsidRPr="00000000" w14:paraId="00000020">
      <w:pPr>
        <w:spacing w:after="240" w:before="240" w:line="240" w:lineRule="auto"/>
        <w:rPr/>
      </w:pPr>
      <w:r w:rsidDel="00000000" w:rsidR="00000000" w:rsidRPr="00000000">
        <w:rPr/>
        <w:drawing>
          <wp:anchor allowOverlap="1" behindDoc="1" distB="0" distT="0" distL="0" distR="0" hidden="0" layoutInCell="1" locked="0" relativeHeight="0" simplePos="0">
            <wp:simplePos x="0" y="0"/>
            <wp:positionH relativeFrom="page">
              <wp:posOffset>2528888</wp:posOffset>
            </wp:positionH>
            <wp:positionV relativeFrom="page">
              <wp:posOffset>9963659</wp:posOffset>
            </wp:positionV>
            <wp:extent cx="4795838" cy="551246"/>
            <wp:effectExtent b="0" l="0" r="0" t="0"/>
            <wp:wrapNone/>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795838" cy="551246"/>
                    </a:xfrm>
                    <a:prstGeom prst="rect"/>
                    <a:ln/>
                  </pic:spPr>
                </pic:pic>
              </a:graphicData>
            </a:graphic>
          </wp:anchor>
        </w:drawing>
      </w:r>
      <w:r w:rsidDel="00000000" w:rsidR="00000000" w:rsidRPr="00000000">
        <w:rPr>
          <w:rtl w:val="0"/>
        </w:rPr>
      </w:r>
    </w:p>
    <w:p w:rsidR="00000000" w:rsidDel="00000000" w:rsidP="00000000" w:rsidRDefault="00000000" w:rsidRPr="00000000" w14:paraId="00000021">
      <w:pPr>
        <w:spacing w:after="0" w:line="240" w:lineRule="auto"/>
        <w:jc w:val="center"/>
        <w:rPr/>
      </w:pPr>
      <w:r w:rsidDel="00000000" w:rsidR="00000000" w:rsidRPr="00000000">
        <w:rPr>
          <w:rtl w:val="0"/>
        </w:rPr>
      </w:r>
    </w:p>
    <w:sectPr>
      <w:headerReference r:id="rId10" w:type="default"/>
      <w:headerReference r:id="rId11" w:type="first"/>
      <w:headerReference r:id="rId12" w:type="even"/>
      <w:footerReference r:id="rId13" w:type="first"/>
      <w:footerReference r:id="rId14" w:type="even"/>
      <w:pgSz w:h="16838" w:w="11906" w:orient="portrait"/>
      <w:pgMar w:bottom="1135" w:top="2410" w:left="851" w:right="566" w:header="709" w:footer="23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Quicksand">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1988503</wp:posOffset>
          </wp:positionH>
          <wp:positionV relativeFrom="paragraph">
            <wp:posOffset>1000125</wp:posOffset>
          </wp:positionV>
          <wp:extent cx="4795838" cy="551246"/>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95838" cy="55124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after="0" w:line="240" w:lineRule="auto"/>
      <w:jc w:val="center"/>
      <w:rPr>
        <w:rFonts w:ascii="Quicksand" w:cs="Quicksand" w:eastAsia="Quicksand" w:hAnsi="Quicksand"/>
        <w:b w:val="1"/>
        <w:sz w:val="23"/>
        <w:szCs w:val="23"/>
      </w:rPr>
    </w:pPr>
    <w:r w:rsidDel="00000000" w:rsidR="00000000" w:rsidRPr="00000000">
      <w:rPr>
        <w:rFonts w:ascii="Quicksand" w:cs="Quicksand" w:eastAsia="Quicksand" w:hAnsi="Quicksand"/>
        <w:b w:val="1"/>
        <w:color w:val="002060"/>
        <w:sz w:val="34"/>
        <w:szCs w:val="34"/>
        <w:rtl w:val="0"/>
      </w:rPr>
      <w:t xml:space="preserve">Billingshurst Primary Academy</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0</wp:posOffset>
              </wp:positionV>
              <wp:extent cx="2367280" cy="1190625"/>
              <wp:effectExtent b="0" l="0" r="0" t="0"/>
              <wp:wrapNone/>
              <wp:docPr id="6" name=""/>
              <a:graphic>
                <a:graphicData uri="http://schemas.microsoft.com/office/word/2010/wordprocessingShape">
                  <wps:wsp>
                    <wps:cNvSpPr/>
                    <wps:cNvPr id="2" name="Shape 2"/>
                    <wps:spPr>
                      <a:xfrm>
                        <a:off x="4181410" y="3203738"/>
                        <a:ext cx="2329180" cy="11525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Quicksand" w:cs="Quicksand" w:eastAsia="Quicksand" w:hAnsi="Quicksand"/>
                              <w:b w:val="1"/>
                              <w:i w:val="0"/>
                              <w:smallCaps w:val="0"/>
                              <w:strike w:val="0"/>
                              <w:color w:val="002060"/>
                              <w:sz w:val="44"/>
                              <w:vertAlign w:val="baseline"/>
                            </w:rPr>
                            <w:t xml:space="preserve">A</w:t>
                          </w:r>
                          <w:r w:rsidDel="00000000" w:rsidR="00000000" w:rsidRPr="00000000">
                            <w:rPr>
                              <w:rFonts w:ascii="Quicksand" w:cs="Quicksand" w:eastAsia="Quicksand" w:hAnsi="Quicksand"/>
                              <w:b w:val="0"/>
                              <w:i w:val="0"/>
                              <w:smallCaps w:val="0"/>
                              <w:strike w:val="0"/>
                              <w:color w:val="002060"/>
                              <w:sz w:val="44"/>
                              <w:vertAlign w:val="baseline"/>
                            </w:rPr>
                            <w:t xml:space="preserve">mbition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Quicksand" w:cs="Quicksand" w:eastAsia="Quicksand" w:hAnsi="Quicksand"/>
                              <w:b w:val="0"/>
                              <w:i w:val="0"/>
                              <w:smallCaps w:val="0"/>
                              <w:strike w:val="0"/>
                              <w:color w:val="002060"/>
                              <w:sz w:val="44"/>
                              <w:vertAlign w:val="baseline"/>
                            </w:rPr>
                          </w:r>
                          <w:r w:rsidDel="00000000" w:rsidR="00000000" w:rsidRPr="00000000">
                            <w:rPr>
                              <w:rFonts w:ascii="Quicksand" w:cs="Quicksand" w:eastAsia="Quicksand" w:hAnsi="Quicksand"/>
                              <w:b w:val="1"/>
                              <w:i w:val="0"/>
                              <w:smallCaps w:val="0"/>
                              <w:strike w:val="0"/>
                              <w:color w:val="002060"/>
                              <w:sz w:val="44"/>
                              <w:vertAlign w:val="baseline"/>
                            </w:rPr>
                            <w:t xml:space="preserve">B</w:t>
                          </w:r>
                          <w:r w:rsidDel="00000000" w:rsidR="00000000" w:rsidRPr="00000000">
                            <w:rPr>
                              <w:rFonts w:ascii="Quicksand" w:cs="Quicksand" w:eastAsia="Quicksand" w:hAnsi="Quicksand"/>
                              <w:b w:val="0"/>
                              <w:i w:val="0"/>
                              <w:smallCaps w:val="0"/>
                              <w:strike w:val="0"/>
                              <w:color w:val="002060"/>
                              <w:sz w:val="44"/>
                              <w:vertAlign w:val="baseline"/>
                            </w:rPr>
                            <w:t xml:space="preserve">elonging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Quicksand" w:cs="Quicksand" w:eastAsia="Quicksand" w:hAnsi="Quicksand"/>
                              <w:b w:val="0"/>
                              <w:i w:val="0"/>
                              <w:smallCaps w:val="0"/>
                              <w:strike w:val="0"/>
                              <w:color w:val="002060"/>
                              <w:sz w:val="44"/>
                              <w:vertAlign w:val="baseline"/>
                            </w:rPr>
                          </w:r>
                          <w:r w:rsidDel="00000000" w:rsidR="00000000" w:rsidRPr="00000000">
                            <w:rPr>
                              <w:rFonts w:ascii="Quicksand" w:cs="Quicksand" w:eastAsia="Quicksand" w:hAnsi="Quicksand"/>
                              <w:b w:val="1"/>
                              <w:i w:val="0"/>
                              <w:smallCaps w:val="0"/>
                              <w:strike w:val="0"/>
                              <w:color w:val="002060"/>
                              <w:sz w:val="44"/>
                              <w:vertAlign w:val="baseline"/>
                            </w:rPr>
                            <w:t xml:space="preserve">C</w:t>
                          </w:r>
                          <w:r w:rsidDel="00000000" w:rsidR="00000000" w:rsidRPr="00000000">
                            <w:rPr>
                              <w:rFonts w:ascii="Quicksand" w:cs="Quicksand" w:eastAsia="Quicksand" w:hAnsi="Quicksand"/>
                              <w:b w:val="0"/>
                              <w:i w:val="0"/>
                              <w:smallCaps w:val="0"/>
                              <w:strike w:val="0"/>
                              <w:color w:val="002060"/>
                              <w:sz w:val="44"/>
                              <w:vertAlign w:val="baseline"/>
                            </w:rPr>
                            <w:t xml:space="preserve">ourage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0</wp:posOffset>
              </wp:positionV>
              <wp:extent cx="2367280" cy="1190625"/>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367280" cy="1190625"/>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76207</wp:posOffset>
          </wp:positionH>
          <wp:positionV relativeFrom="paragraph">
            <wp:posOffset>-257169</wp:posOffset>
          </wp:positionV>
          <wp:extent cx="1481138" cy="1567627"/>
          <wp:effectExtent b="0" l="0" r="0" t="0"/>
          <wp:wrapNone/>
          <wp:docPr id="9"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481138" cy="1567627"/>
                  </a:xfrm>
                  <a:prstGeom prst="rect"/>
                  <a:ln/>
                </pic:spPr>
              </pic:pic>
            </a:graphicData>
          </a:graphic>
        </wp:anchor>
      </w:drawing>
    </w:r>
  </w:p>
  <w:p w:rsidR="00000000" w:rsidDel="00000000" w:rsidP="00000000" w:rsidRDefault="00000000" w:rsidRPr="00000000" w14:paraId="00000024">
    <w:pPr>
      <w:spacing w:after="0" w:line="240" w:lineRule="auto"/>
      <w:jc w:val="center"/>
      <w:rPr>
        <w:rFonts w:ascii="Quicksand" w:cs="Quicksand" w:eastAsia="Quicksand" w:hAnsi="Quicksand"/>
        <w:b w:val="1"/>
      </w:rPr>
    </w:pPr>
    <w:r w:rsidDel="00000000" w:rsidR="00000000" w:rsidRPr="00000000">
      <w:rPr>
        <w:rFonts w:ascii="Quicksand" w:cs="Quicksand" w:eastAsia="Quicksand" w:hAnsi="Quicksand"/>
        <w:b w:val="1"/>
        <w:sz w:val="23"/>
        <w:szCs w:val="23"/>
        <w:rtl w:val="0"/>
      </w:rPr>
      <w:t xml:space="preserve">Headteacher: Ms Marion Ley</w:t>
    </w:r>
    <w:r w:rsidDel="00000000" w:rsidR="00000000" w:rsidRPr="00000000">
      <w:rPr>
        <w:rtl w:val="0"/>
      </w:rPr>
    </w:r>
  </w:p>
  <w:p w:rsidR="00000000" w:rsidDel="00000000" w:rsidP="00000000" w:rsidRDefault="00000000" w:rsidRPr="00000000" w14:paraId="00000025">
    <w:pPr>
      <w:spacing w:after="0" w:line="240" w:lineRule="auto"/>
      <w:jc w:val="center"/>
      <w:rPr>
        <w:rFonts w:ascii="Quicksand" w:cs="Quicksand" w:eastAsia="Quicksand" w:hAnsi="Quicksand"/>
        <w:sz w:val="18"/>
        <w:szCs w:val="18"/>
      </w:rPr>
    </w:pPr>
    <w:r w:rsidDel="00000000" w:rsidR="00000000" w:rsidRPr="00000000">
      <w:rPr>
        <w:rFonts w:ascii="Quicksand" w:cs="Quicksand" w:eastAsia="Quicksand" w:hAnsi="Quicksand"/>
        <w:sz w:val="18"/>
        <w:szCs w:val="18"/>
        <w:rtl w:val="0"/>
      </w:rPr>
      <w:t xml:space="preserve">Station Road, Billingshurst,</w:t>
    </w:r>
  </w:p>
  <w:p w:rsidR="00000000" w:rsidDel="00000000" w:rsidP="00000000" w:rsidRDefault="00000000" w:rsidRPr="00000000" w14:paraId="00000026">
    <w:pPr>
      <w:spacing w:after="0" w:line="240" w:lineRule="auto"/>
      <w:jc w:val="center"/>
      <w:rPr>
        <w:rFonts w:ascii="Quicksand" w:cs="Quicksand" w:eastAsia="Quicksand" w:hAnsi="Quicksand"/>
        <w:sz w:val="18"/>
        <w:szCs w:val="18"/>
      </w:rPr>
    </w:pPr>
    <w:r w:rsidDel="00000000" w:rsidR="00000000" w:rsidRPr="00000000">
      <w:rPr>
        <w:rFonts w:ascii="Quicksand" w:cs="Quicksand" w:eastAsia="Quicksand" w:hAnsi="Quicksand"/>
        <w:sz w:val="18"/>
        <w:szCs w:val="18"/>
        <w:rtl w:val="0"/>
      </w:rPr>
      <w:t xml:space="preserve">West Sussex RH14 9RE</w:t>
    </w:r>
  </w:p>
  <w:p w:rsidR="00000000" w:rsidDel="00000000" w:rsidP="00000000" w:rsidRDefault="00000000" w:rsidRPr="00000000" w14:paraId="00000027">
    <w:pPr>
      <w:spacing w:after="0" w:line="240" w:lineRule="auto"/>
      <w:jc w:val="center"/>
      <w:rPr>
        <w:rFonts w:ascii="Quicksand" w:cs="Quicksand" w:eastAsia="Quicksand" w:hAnsi="Quicksand"/>
        <w:color w:val="073763"/>
        <w:sz w:val="18"/>
        <w:szCs w:val="18"/>
      </w:rPr>
    </w:pPr>
    <w:r w:rsidDel="00000000" w:rsidR="00000000" w:rsidRPr="00000000">
      <w:rPr>
        <w:rFonts w:ascii="Quicksand" w:cs="Quicksand" w:eastAsia="Quicksand" w:hAnsi="Quicksand"/>
        <w:b w:val="1"/>
        <w:color w:val="073763"/>
        <w:sz w:val="18"/>
        <w:szCs w:val="18"/>
        <w:rtl w:val="0"/>
      </w:rPr>
      <w:t xml:space="preserve">Tel:</w:t>
    </w:r>
    <w:r w:rsidDel="00000000" w:rsidR="00000000" w:rsidRPr="00000000">
      <w:rPr>
        <w:rFonts w:ascii="Quicksand" w:cs="Quicksand" w:eastAsia="Quicksand" w:hAnsi="Quicksand"/>
        <w:color w:val="073763"/>
        <w:sz w:val="18"/>
        <w:szCs w:val="18"/>
        <w:rtl w:val="0"/>
      </w:rPr>
      <w:t xml:space="preserve"> 01403 782789</w:t>
    </w:r>
  </w:p>
  <w:p w:rsidR="00000000" w:rsidDel="00000000" w:rsidP="00000000" w:rsidRDefault="00000000" w:rsidRPr="00000000" w14:paraId="00000028">
    <w:pPr>
      <w:spacing w:after="0" w:line="240" w:lineRule="auto"/>
      <w:jc w:val="center"/>
      <w:rPr>
        <w:rFonts w:ascii="Quicksand" w:cs="Quicksand" w:eastAsia="Quicksand" w:hAnsi="Quicksand"/>
        <w:color w:val="073763"/>
        <w:sz w:val="18"/>
        <w:szCs w:val="18"/>
      </w:rPr>
    </w:pPr>
    <w:r w:rsidDel="00000000" w:rsidR="00000000" w:rsidRPr="00000000">
      <w:rPr>
        <w:rFonts w:ascii="Quicksand" w:cs="Quicksand" w:eastAsia="Quicksand" w:hAnsi="Quicksand"/>
        <w:b w:val="1"/>
        <w:color w:val="073763"/>
        <w:sz w:val="18"/>
        <w:szCs w:val="18"/>
        <w:rtl w:val="0"/>
      </w:rPr>
      <w:t xml:space="preserve">E-mail:</w:t>
    </w:r>
    <w:r w:rsidDel="00000000" w:rsidR="00000000" w:rsidRPr="00000000">
      <w:rPr>
        <w:rFonts w:ascii="Quicksand" w:cs="Quicksand" w:eastAsia="Quicksand" w:hAnsi="Quicksand"/>
        <w:color w:val="073763"/>
        <w:sz w:val="18"/>
        <w:szCs w:val="18"/>
        <w:rtl w:val="0"/>
      </w:rPr>
      <w:t xml:space="preserve"> </w:t>
    </w:r>
    <w:hyperlink r:id="rId3">
      <w:r w:rsidDel="00000000" w:rsidR="00000000" w:rsidRPr="00000000">
        <w:rPr>
          <w:rFonts w:ascii="Quicksand" w:cs="Quicksand" w:eastAsia="Quicksand" w:hAnsi="Quicksand"/>
          <w:color w:val="073763"/>
          <w:sz w:val="18"/>
          <w:szCs w:val="18"/>
          <w:u w:val="single"/>
          <w:rtl w:val="0"/>
        </w:rPr>
        <w:t xml:space="preserve">office@billingshurstprimary.org.uk</w:t>
      </w:r>
    </w:hyperlink>
    <w:r w:rsidDel="00000000" w:rsidR="00000000" w:rsidRPr="00000000">
      <w:rPr>
        <w:rtl w:val="0"/>
      </w:rPr>
    </w:r>
  </w:p>
  <w:p w:rsidR="00000000" w:rsidDel="00000000" w:rsidP="00000000" w:rsidRDefault="00000000" w:rsidRPr="00000000" w14:paraId="00000029">
    <w:pPr>
      <w:spacing w:after="0" w:line="240" w:lineRule="auto"/>
      <w:jc w:val="center"/>
      <w:rPr>
        <w:rFonts w:ascii="Quicksand" w:cs="Quicksand" w:eastAsia="Quicksand" w:hAnsi="Quicksand"/>
        <w:color w:val="073763"/>
        <w:sz w:val="18"/>
        <w:szCs w:val="18"/>
      </w:rPr>
    </w:pPr>
    <w:r w:rsidDel="00000000" w:rsidR="00000000" w:rsidRPr="00000000">
      <w:rPr>
        <w:rFonts w:ascii="Quicksand" w:cs="Quicksand" w:eastAsia="Quicksand" w:hAnsi="Quicksand"/>
        <w:b w:val="1"/>
        <w:color w:val="073763"/>
        <w:sz w:val="18"/>
        <w:szCs w:val="18"/>
        <w:rtl w:val="0"/>
      </w:rPr>
      <w:t xml:space="preserve">Website:</w:t>
    </w:r>
    <w:r w:rsidDel="00000000" w:rsidR="00000000" w:rsidRPr="00000000">
      <w:rPr>
        <w:rFonts w:ascii="Quicksand" w:cs="Quicksand" w:eastAsia="Quicksand" w:hAnsi="Quicksand"/>
        <w:color w:val="073763"/>
        <w:sz w:val="18"/>
        <w:szCs w:val="18"/>
        <w:rtl w:val="0"/>
      </w:rPr>
      <w:t xml:space="preserve">  </w:t>
    </w:r>
    <w:hyperlink r:id="rId4">
      <w:r w:rsidDel="00000000" w:rsidR="00000000" w:rsidRPr="00000000">
        <w:rPr>
          <w:rFonts w:ascii="Quicksand" w:cs="Quicksand" w:eastAsia="Quicksand" w:hAnsi="Quicksand"/>
          <w:color w:val="073763"/>
          <w:sz w:val="18"/>
          <w:szCs w:val="18"/>
          <w:u w:val="single"/>
          <w:rtl w:val="0"/>
        </w:rPr>
        <w:t xml:space="preserve">www.billingshurstprimary.org.uk</w:t>
      </w:r>
    </w:hyperlink>
    <w:r w:rsidDel="00000000" w:rsidR="00000000" w:rsidRPr="00000000">
      <w:rPr>
        <w:rtl w:val="0"/>
      </w:rPr>
    </w:r>
  </w:p>
  <w:p w:rsidR="00000000" w:rsidDel="00000000" w:rsidP="00000000" w:rsidRDefault="00000000" w:rsidRPr="00000000" w14:paraId="0000002A">
    <w:pPr>
      <w:spacing w:after="0" w:line="240" w:lineRule="auto"/>
      <w:jc w:val="center"/>
      <w:rPr>
        <w:rFonts w:ascii="Quicksand" w:cs="Quicksand" w:eastAsia="Quicksand" w:hAnsi="Quicksand"/>
        <w:color w:val="073763"/>
        <w:sz w:val="18"/>
        <w:szCs w:val="18"/>
      </w:rPr>
    </w:pPr>
    <w:r w:rsidDel="00000000" w:rsidR="00000000" w:rsidRPr="00000000">
      <w:rPr>
        <w:rtl w:val="0"/>
      </w:rPr>
    </w:r>
  </w:p>
  <w:p w:rsidR="00000000" w:rsidDel="00000000" w:rsidP="00000000" w:rsidRDefault="00000000" w:rsidRPr="00000000" w14:paraId="0000002B">
    <w:pPr>
      <w:spacing w:after="0" w:line="240" w:lineRule="auto"/>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_________________________________________________________________________________________</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illingshurstprimary.org.uk" TargetMode="External"/><Relationship Id="rId8" Type="http://schemas.openxmlformats.org/officeDocument/2006/relationships/hyperlink" Target="mailto:minman@billingshurstprimary.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 Id="rId3" Type="http://schemas.openxmlformats.org/officeDocument/2006/relationships/hyperlink" Target="mailto:office@billingshurstprimary.org.uk" TargetMode="External"/><Relationship Id="rId4" Type="http://schemas.openxmlformats.org/officeDocument/2006/relationships/hyperlink" Target="http://www.billingshurst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EOtcCU+L691hEND+1df87+DiA==">CgMxLjAyDmguam1peHI0cWNtcTJsMg5oLjk3dmR5Z2NtdXVpYjIOaC5kd2lrMW9qcW1iOHU4AHIhMXFoblZ4SnIwQmhDTGZTMG03Z2JjTjl4WnRmemlJOVdV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