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Teaching Assistant </w:t>
      </w:r>
    </w:p>
    <w:p w:rsidR="00000000" w:rsidDel="00000000" w:rsidP="00000000" w:rsidRDefault="00000000" w:rsidRPr="00000000" w14:paraId="00000002">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17.5 hours per week - Term time only, permanent, Monday - Friday (mornings only)</w:t>
      </w:r>
    </w:p>
    <w:p w:rsidR="00000000" w:rsidDel="00000000" w:rsidP="00000000" w:rsidRDefault="00000000" w:rsidRPr="00000000" w14:paraId="00000003">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Grade C £24,027 - £24,404 fte (actual starting salary £9,528.38 - £9,677.89 based on 17.5 hours)</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Sussex Learning Trust are seeking to appoint an exceptional Teaching Assistant to join our team in our lovely academy in Billingshurst. As a fully inclusive school, we have children who will need high levels of support from dedicated and caring new members to our team. All our Teaching Assistants support children with individual needs and lead interventions.</w:t>
      </w:r>
    </w:p>
    <w:p w:rsidR="00000000" w:rsidDel="00000000" w:rsidP="00000000" w:rsidRDefault="00000000" w:rsidRPr="00000000" w14:paraId="00000005">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successful candidate will:</w:t>
      </w:r>
    </w:p>
    <w:p w:rsidR="00000000" w:rsidDel="00000000" w:rsidP="00000000" w:rsidRDefault="00000000" w:rsidRPr="00000000" w14:paraId="00000006">
      <w:pPr>
        <w:spacing w:after="240" w:before="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Have experience of working with children in EYFS, KS1 or KS2 </w:t>
      </w:r>
    </w:p>
    <w:p w:rsidR="00000000" w:rsidDel="00000000" w:rsidP="00000000" w:rsidRDefault="00000000" w:rsidRPr="00000000" w14:paraId="00000007">
      <w:pPr>
        <w:spacing w:after="240" w:before="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2"/>
          <w:szCs w:val="22"/>
          <w:rtl w:val="0"/>
        </w:rPr>
        <w:t xml:space="preserve">Have a developed understanding of curriculum development</w:t>
      </w:r>
    </w:p>
    <w:p w:rsidR="00000000" w:rsidDel="00000000" w:rsidP="00000000" w:rsidRDefault="00000000" w:rsidRPr="00000000" w14:paraId="00000008">
      <w:pPr>
        <w:spacing w:after="240" w:before="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Be able to support pupils to access the curriculum within a mainstream class</w:t>
      </w:r>
    </w:p>
    <w:p w:rsidR="00000000" w:rsidDel="00000000" w:rsidP="00000000" w:rsidRDefault="00000000" w:rsidRPr="00000000" w14:paraId="00000009">
      <w:pPr>
        <w:spacing w:after="240" w:before="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Be expected to deliver intervention programmes to groups of children</w:t>
      </w:r>
    </w:p>
    <w:p w:rsidR="00000000" w:rsidDel="00000000" w:rsidP="00000000" w:rsidRDefault="00000000" w:rsidRPr="00000000" w14:paraId="0000000A">
      <w:pPr>
        <w:spacing w:after="240" w:before="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2"/>
          <w:szCs w:val="22"/>
          <w:rtl w:val="0"/>
        </w:rPr>
        <w:t xml:space="preserve">Have a passion and motivation for improving the lives of all children</w:t>
      </w:r>
    </w:p>
    <w:p w:rsidR="00000000" w:rsidDel="00000000" w:rsidP="00000000" w:rsidRDefault="00000000" w:rsidRPr="00000000" w14:paraId="0000000B">
      <w:pPr>
        <w:spacing w:after="240" w:before="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Have excellent relationships with children and a real love of the job</w:t>
      </w:r>
    </w:p>
    <w:p w:rsidR="00000000" w:rsidDel="00000000" w:rsidP="00000000" w:rsidRDefault="00000000" w:rsidRPr="00000000" w14:paraId="0000000C">
      <w:pPr>
        <w:spacing w:after="240" w:before="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2"/>
          <w:szCs w:val="22"/>
          <w:rtl w:val="0"/>
        </w:rPr>
        <w:t xml:space="preserve">Have a hard-working, positive, ‘can do’ attitude to school life and be flexible to the demands of the job</w:t>
      </w:r>
    </w:p>
    <w:p w:rsidR="00000000" w:rsidDel="00000000" w:rsidP="00000000" w:rsidRDefault="00000000" w:rsidRPr="00000000" w14:paraId="0000000D">
      <w:pPr>
        <w:spacing w:after="240" w:before="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2"/>
          <w:szCs w:val="22"/>
          <w:rtl w:val="0"/>
        </w:rPr>
        <w:t xml:space="preserve">Demonstrate versatility, tact, commitment and the ability to use initiative</w:t>
      </w:r>
    </w:p>
    <w:p w:rsidR="00000000" w:rsidDel="00000000" w:rsidP="00000000" w:rsidRDefault="00000000" w:rsidRPr="00000000" w14:paraId="0000000E">
      <w:pPr>
        <w:spacing w:after="240" w:before="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2"/>
          <w:szCs w:val="22"/>
          <w:rtl w:val="0"/>
        </w:rPr>
        <w:t xml:space="preserve">Be patient and able to stay calm; listen and value children’s views</w:t>
      </w:r>
    </w:p>
    <w:p w:rsidR="00000000" w:rsidDel="00000000" w:rsidP="00000000" w:rsidRDefault="00000000" w:rsidRPr="00000000" w14:paraId="0000000F">
      <w:pPr>
        <w:spacing w:after="240" w:before="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2"/>
          <w:szCs w:val="22"/>
          <w:rtl w:val="0"/>
        </w:rPr>
        <w:t xml:space="preserve">Be able to work as part of a close-knit team and be expected to contribute to its development</w:t>
      </w:r>
    </w:p>
    <w:p w:rsidR="00000000" w:rsidDel="00000000" w:rsidP="00000000" w:rsidRDefault="00000000" w:rsidRPr="00000000" w14:paraId="00000010">
      <w:pPr>
        <w:spacing w:after="240" w:before="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2"/>
          <w:szCs w:val="22"/>
          <w:rtl w:val="0"/>
        </w:rPr>
        <w:t xml:space="preserve">Have the ability to strictly maintain confidentiality</w:t>
      </w:r>
    </w:p>
    <w:p w:rsidR="00000000" w:rsidDel="00000000" w:rsidP="00000000" w:rsidRDefault="00000000" w:rsidRPr="00000000" w14:paraId="00000011">
      <w:pPr>
        <w:spacing w:after="240" w:before="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2"/>
          <w:szCs w:val="22"/>
          <w:rtl w:val="0"/>
        </w:rPr>
        <w:t xml:space="preserve">Have experience of some behaviour management techniques</w:t>
      </w:r>
    </w:p>
    <w:p w:rsidR="00000000" w:rsidDel="00000000" w:rsidP="00000000" w:rsidRDefault="00000000" w:rsidRPr="00000000" w14:paraId="00000012">
      <w:pPr>
        <w:spacing w:after="240" w:before="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2"/>
          <w:szCs w:val="22"/>
          <w:rtl w:val="0"/>
        </w:rPr>
        <w:t xml:space="preserve">Be suitably qualified for the role, with good literacy and numeracy skills (to GCSE level or above) and be    </w:t>
      </w:r>
    </w:p>
    <w:p w:rsidR="00000000" w:rsidDel="00000000" w:rsidP="00000000" w:rsidRDefault="00000000" w:rsidRPr="00000000" w14:paraId="00000013">
      <w:pPr>
        <w:spacing w:after="240" w:before="240" w:lineRule="auto"/>
        <w:ind w:left="360"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able to communicate effectively both orally and in writing</w:t>
      </w:r>
    </w:p>
    <w:p w:rsidR="00000000" w:rsidDel="00000000" w:rsidP="00000000" w:rsidRDefault="00000000" w:rsidRPr="00000000" w14:paraId="00000014">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return we can offer:</w:t>
      </w:r>
    </w:p>
    <w:p w:rsidR="00000000" w:rsidDel="00000000" w:rsidP="00000000" w:rsidRDefault="00000000" w:rsidRPr="00000000" w14:paraId="00000015">
      <w:pPr>
        <w:spacing w:after="240" w:before="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2"/>
          <w:szCs w:val="22"/>
          <w:rtl w:val="0"/>
        </w:rPr>
        <w:t xml:space="preserve">The most delightful children who are willing to learn every day</w:t>
      </w:r>
    </w:p>
    <w:p w:rsidR="00000000" w:rsidDel="00000000" w:rsidP="00000000" w:rsidRDefault="00000000" w:rsidRPr="00000000" w14:paraId="00000016">
      <w:pPr>
        <w:spacing w:after="240" w:before="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2"/>
          <w:szCs w:val="22"/>
          <w:rtl w:val="0"/>
        </w:rPr>
        <w:t xml:space="preserve">A fabulous team of teachers and support staff</w:t>
      </w:r>
    </w:p>
    <w:p w:rsidR="00000000" w:rsidDel="00000000" w:rsidP="00000000" w:rsidRDefault="00000000" w:rsidRPr="00000000" w14:paraId="00000017">
      <w:pPr>
        <w:spacing w:after="240" w:before="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2"/>
          <w:szCs w:val="22"/>
          <w:rtl w:val="0"/>
        </w:rPr>
        <w:t xml:space="preserve">Opportunities to work within a supportive and forward thinking Trust</w:t>
      </w:r>
    </w:p>
    <w:p w:rsidR="00000000" w:rsidDel="00000000" w:rsidP="00000000" w:rsidRDefault="00000000" w:rsidRPr="00000000" w14:paraId="00000018">
      <w:pPr>
        <w:spacing w:after="240" w:before="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2"/>
          <w:szCs w:val="22"/>
          <w:rtl w:val="0"/>
        </w:rPr>
        <w:t xml:space="preserve">A leadership team committed to your development and support</w:t>
      </w:r>
    </w:p>
    <w:p w:rsidR="00000000" w:rsidDel="00000000" w:rsidP="00000000" w:rsidRDefault="00000000" w:rsidRPr="00000000" w14:paraId="00000019">
      <w:pPr>
        <w:spacing w:after="240" w:before="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2"/>
          <w:szCs w:val="22"/>
          <w:rtl w:val="0"/>
        </w:rPr>
        <w:t xml:space="preserve">An able and supportive Governing Body</w:t>
      </w:r>
    </w:p>
    <w:p w:rsidR="00000000" w:rsidDel="00000000" w:rsidP="00000000" w:rsidRDefault="00000000" w:rsidRPr="00000000" w14:paraId="0000001A">
      <w:pPr>
        <w:spacing w:after="240" w:before="240" w:lineRule="auto"/>
        <w:ind w:left="360" w:firstLine="0"/>
        <w:rPr>
          <w:rFonts w:ascii="Calibri" w:cs="Calibri" w:eastAsia="Calibri" w:hAnsi="Calibri"/>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2"/>
          <w:szCs w:val="22"/>
          <w:rtl w:val="0"/>
        </w:rPr>
        <w:t xml:space="preserve">Opportunities for CPD that could help support the development of your career</w:t>
      </w:r>
      <w:r w:rsidDel="00000000" w:rsidR="00000000" w:rsidRPr="00000000">
        <w:rPr>
          <w:rtl w:val="0"/>
        </w:rPr>
      </w:r>
    </w:p>
    <w:p w:rsidR="00000000" w:rsidDel="00000000" w:rsidP="00000000" w:rsidRDefault="00000000" w:rsidRPr="00000000" w14:paraId="0000001B">
      <w:pPr>
        <w:spacing w:after="240" w:before="24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welcome applicants with previous experience and appropriate qualifications. If you are looking for a role that will challenge and test your skill set and you would like to join our team, please download further information and an application form from our website www.billingshurstprimary.org.uk</w:t>
      </w:r>
    </w:p>
    <w:p w:rsidR="00000000" w:rsidDel="00000000" w:rsidP="00000000" w:rsidRDefault="00000000" w:rsidRPr="00000000" w14:paraId="0000001C">
      <w:pPr>
        <w:spacing w:after="240" w:before="24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email your completed application form to Mel Inman, Office Manager at minman@billingshurstprimary.org.uk</w:t>
      </w:r>
    </w:p>
    <w:p w:rsidR="00000000" w:rsidDel="00000000" w:rsidP="00000000" w:rsidRDefault="00000000" w:rsidRPr="00000000" w14:paraId="0000001D">
      <w:pPr>
        <w:spacing w:after="240" w:before="24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have any questions on job specifics, please contact our school office on 01403 782789. Visits to the school are warmly encouraged and can also be arranged by ringing this number.</w:t>
      </w:r>
    </w:p>
    <w:p w:rsidR="00000000" w:rsidDel="00000000" w:rsidP="00000000" w:rsidRDefault="00000000" w:rsidRPr="00000000" w14:paraId="0000001E">
      <w:pPr>
        <w:spacing w:after="240" w:before="240" w:line="240" w:lineRule="auto"/>
        <w:rPr>
          <w:rFonts w:ascii="Calibri" w:cs="Calibri" w:eastAsia="Calibri" w:hAnsi="Calibri"/>
          <w:b w:val="1"/>
          <w:highlight w:val="yellow"/>
        </w:rPr>
      </w:pPr>
      <w:r w:rsidDel="00000000" w:rsidR="00000000" w:rsidRPr="00000000">
        <w:rPr>
          <w:rFonts w:ascii="Calibri" w:cs="Calibri" w:eastAsia="Calibri" w:hAnsi="Calibri"/>
          <w:b w:val="1"/>
          <w:rtl w:val="0"/>
        </w:rPr>
        <w:t xml:space="preserve">Closing date: </w:t>
      </w:r>
      <w:r w:rsidDel="00000000" w:rsidR="00000000" w:rsidRPr="00000000">
        <w:rPr>
          <w:rFonts w:ascii="Calibri" w:cs="Calibri" w:eastAsia="Calibri" w:hAnsi="Calibri"/>
          <w:b w:val="1"/>
          <w:sz w:val="22"/>
          <w:szCs w:val="22"/>
          <w:rtl w:val="0"/>
        </w:rPr>
        <w:t xml:space="preserve">20th June 2025</w:t>
      </w:r>
      <w:r w:rsidDel="00000000" w:rsidR="00000000" w:rsidRPr="00000000">
        <w:rPr>
          <w:rtl w:val="0"/>
        </w:rPr>
      </w:r>
    </w:p>
    <w:p w:rsidR="00000000" w:rsidDel="00000000" w:rsidP="00000000" w:rsidRDefault="00000000" w:rsidRPr="00000000" w14:paraId="0000001F">
      <w:pPr>
        <w:spacing w:after="240" w:before="240" w:line="240" w:lineRule="auto"/>
        <w:rPr>
          <w:rFonts w:ascii="Calibri" w:cs="Calibri" w:eastAsia="Calibri" w:hAnsi="Calibri"/>
          <w:b w:val="1"/>
          <w:highlight w:val="yellow"/>
        </w:rPr>
      </w:pPr>
      <w:r w:rsidDel="00000000" w:rsidR="00000000" w:rsidRPr="00000000">
        <w:rPr>
          <w:rFonts w:ascii="Calibri" w:cs="Calibri" w:eastAsia="Calibri" w:hAnsi="Calibri"/>
          <w:b w:val="1"/>
          <w:rtl w:val="0"/>
        </w:rPr>
        <w:t xml:space="preserve">Intended date for interviews: </w:t>
      </w:r>
      <w:r w:rsidDel="00000000" w:rsidR="00000000" w:rsidRPr="00000000">
        <w:rPr>
          <w:rFonts w:ascii="Calibri" w:cs="Calibri" w:eastAsia="Calibri" w:hAnsi="Calibri"/>
          <w:b w:val="1"/>
          <w:sz w:val="22"/>
          <w:szCs w:val="22"/>
          <w:rtl w:val="0"/>
        </w:rPr>
        <w:t xml:space="preserve">TBC</w:t>
      </w:r>
      <w:r w:rsidDel="00000000" w:rsidR="00000000" w:rsidRPr="00000000">
        <w:rPr>
          <w:rtl w:val="0"/>
        </w:rPr>
      </w:r>
    </w:p>
    <w:p w:rsidR="00000000" w:rsidDel="00000000" w:rsidP="00000000" w:rsidRDefault="00000000" w:rsidRPr="00000000" w14:paraId="00000020">
      <w:pPr>
        <w:shd w:fill="ffffff" w:val="clear"/>
        <w:spacing w:line="240" w:lineRule="auto"/>
        <w:jc w:val="center"/>
        <w:rPr>
          <w:rFonts w:ascii="Calibri" w:cs="Calibri" w:eastAsia="Calibri" w:hAnsi="Calibri"/>
          <w:sz w:val="22"/>
          <w:szCs w:val="22"/>
          <w:highlight w:val="white"/>
        </w:rPr>
      </w:pPr>
      <w:bookmarkStart w:colFirst="0" w:colLast="0" w:name="_heading=h.cj1ashw0z9hx" w:id="0"/>
      <w:bookmarkEnd w:id="0"/>
      <w:r w:rsidDel="00000000" w:rsidR="00000000" w:rsidRPr="00000000">
        <w:rPr>
          <w:rtl w:val="0"/>
        </w:rPr>
      </w:r>
    </w:p>
    <w:p w:rsidR="00000000" w:rsidDel="00000000" w:rsidP="00000000" w:rsidRDefault="00000000" w:rsidRPr="00000000" w14:paraId="00000021">
      <w:pPr>
        <w:shd w:fill="ffffff" w:val="clear"/>
        <w:spacing w:line="240" w:lineRule="auto"/>
        <w:jc w:val="center"/>
        <w:rPr>
          <w:rFonts w:ascii="Calibri" w:cs="Calibri" w:eastAsia="Calibri" w:hAnsi="Calibri"/>
          <w:sz w:val="22"/>
          <w:szCs w:val="22"/>
          <w:highlight w:val="white"/>
        </w:rPr>
      </w:pPr>
      <w:bookmarkStart w:colFirst="0" w:colLast="0" w:name="_heading=h.jmixr4qcmq2l" w:id="1"/>
      <w:bookmarkEnd w:id="1"/>
      <w:r w:rsidDel="00000000" w:rsidR="00000000" w:rsidRPr="00000000">
        <w:rPr>
          <w:rFonts w:ascii="Calibri" w:cs="Calibri" w:eastAsia="Calibri" w:hAnsi="Calibri"/>
          <w:sz w:val="22"/>
          <w:szCs w:val="22"/>
          <w:highlight w:val="white"/>
          <w:rtl w:val="0"/>
        </w:rPr>
        <w:t xml:space="preserve">We advise applying promptly for this post as we reserve the right to close and interview early if sufficient suitable applications have been received. </w:t>
      </w:r>
    </w:p>
    <w:p w:rsidR="00000000" w:rsidDel="00000000" w:rsidP="00000000" w:rsidRDefault="00000000" w:rsidRPr="00000000" w14:paraId="00000022">
      <w:pPr>
        <w:shd w:fill="ffffff" w:val="clear"/>
        <w:spacing w:line="240" w:lineRule="auto"/>
        <w:jc w:val="center"/>
        <w:rPr>
          <w:rFonts w:ascii="Calibri" w:cs="Calibri" w:eastAsia="Calibri" w:hAnsi="Calibri"/>
          <w:sz w:val="22"/>
          <w:szCs w:val="22"/>
        </w:rPr>
      </w:pPr>
      <w:bookmarkStart w:colFirst="0" w:colLast="0" w:name="_heading=h.gjdgxs" w:id="2"/>
      <w:bookmarkEnd w:id="2"/>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24">
      <w:pPr>
        <w:spacing w:line="240" w:lineRule="auto"/>
        <w:jc w:val="center"/>
        <w:rPr>
          <w:rFonts w:ascii="Calibri" w:cs="Calibri" w:eastAsia="Calibri" w:hAnsi="Calibri"/>
          <w:sz w:val="16"/>
          <w:szCs w:val="16"/>
        </w:rPr>
      </w:pPr>
      <w:r w:rsidDel="00000000" w:rsidR="00000000" w:rsidRPr="00000000">
        <w:rPr>
          <w:rFonts w:ascii="Calibri" w:cs="Calibri" w:eastAsia="Calibri" w:hAnsi="Calibri"/>
          <w:color w:val="343434"/>
          <w:sz w:val="22"/>
          <w:szCs w:val="22"/>
          <w:highlight w:val="white"/>
          <w:rtl w:val="0"/>
        </w:rPr>
        <w:t xml:space="preserve">Sussex Learning Trust is committed to safeguarding and promoting the welfare of children and young people and to the equality of opportunity. It expects all staff and volunteers to share this commitment. All applicants will be subject to a full disclosure and barring service check before appointment is confirmed, along with other relevant pre-employment checks which will include online searches relating to shortlisted candidates.</w:t>
      </w:r>
      <w:r w:rsidDel="00000000" w:rsidR="00000000" w:rsidRPr="00000000">
        <w:rPr>
          <w:rtl w:val="0"/>
        </w:rPr>
      </w:r>
    </w:p>
    <w:p w:rsidR="00000000" w:rsidDel="00000000" w:rsidP="00000000" w:rsidRDefault="00000000" w:rsidRPr="00000000" w14:paraId="00000025">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Pr>
        <w:drawing>
          <wp:anchor allowOverlap="1" behindDoc="1" distB="0" distT="0" distL="0" distR="0" hidden="0" layoutInCell="1" locked="0" relativeHeight="0" simplePos="0">
            <wp:simplePos x="0" y="0"/>
            <wp:positionH relativeFrom="page">
              <wp:posOffset>2528888</wp:posOffset>
            </wp:positionH>
            <wp:positionV relativeFrom="page">
              <wp:posOffset>9963659</wp:posOffset>
            </wp:positionV>
            <wp:extent cx="4795838" cy="551246"/>
            <wp:effectExtent b="0" l="0" r="0" t="0"/>
            <wp:wrapNone/>
            <wp:docPr id="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795838" cy="551246"/>
                    </a:xfrm>
                    <a:prstGeom prst="rect"/>
                    <a:ln/>
                  </pic:spPr>
                </pic:pic>
              </a:graphicData>
            </a:graphic>
          </wp:anchor>
        </w:drawing>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Verdana"/>
  <w:font w:name="Times New Roman"/>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spacing w:after="240" w:before="240" w:line="276" w:lineRule="auto"/>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center"/>
      <w:rPr>
        <w:rFonts w:ascii="Quicksand" w:cs="Quicksand" w:eastAsia="Quicksand" w:hAnsi="Quicksand"/>
        <w:b w:val="1"/>
        <w:sz w:val="23"/>
        <w:szCs w:val="23"/>
      </w:rPr>
    </w:pPr>
    <w:r w:rsidDel="00000000" w:rsidR="00000000" w:rsidRPr="00000000">
      <w:rPr>
        <w:rFonts w:ascii="Quicksand" w:cs="Quicksand" w:eastAsia="Quicksand" w:hAnsi="Quicksand"/>
        <w:b w:val="1"/>
        <w:color w:val="002060"/>
        <w:sz w:val="34"/>
        <w:szCs w:val="34"/>
        <w:rtl w:val="0"/>
      </w:rPr>
      <w:t xml:space="preserve">Billingshurst Primary Academy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5232400</wp:posOffset>
              </wp:positionH>
              <wp:positionV relativeFrom="paragraph">
                <wp:posOffset>0</wp:posOffset>
              </wp:positionV>
              <wp:extent cx="2357755" cy="1181100"/>
              <wp:effectExtent b="0" l="0" r="0" t="0"/>
              <wp:wrapNone/>
              <wp:docPr id="11" name=""/>
              <a:graphic>
                <a:graphicData uri="http://schemas.microsoft.com/office/word/2010/wordprocessingShape">
                  <wps:wsp>
                    <wps:cNvSpPr/>
                    <wps:cNvPr id="2" name="Shape 2"/>
                    <wps:spPr>
                      <a:xfrm>
                        <a:off x="4181410" y="3203738"/>
                        <a:ext cx="2329180" cy="11525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Quicksand" w:cs="Quicksand" w:eastAsia="Quicksand" w:hAnsi="Quicksand"/>
                              <w:b w:val="1"/>
                              <w:i w:val="0"/>
                              <w:smallCaps w:val="0"/>
                              <w:strike w:val="0"/>
                              <w:color w:val="002060"/>
                              <w:sz w:val="44"/>
                              <w:vertAlign w:val="baseline"/>
                            </w:rPr>
                            <w:t xml:space="preserve">A</w:t>
                          </w:r>
                          <w:r w:rsidDel="00000000" w:rsidR="00000000" w:rsidRPr="00000000">
                            <w:rPr>
                              <w:rFonts w:ascii="Quicksand" w:cs="Quicksand" w:eastAsia="Quicksand" w:hAnsi="Quicksand"/>
                              <w:b w:val="0"/>
                              <w:i w:val="0"/>
                              <w:smallCaps w:val="0"/>
                              <w:strike w:val="0"/>
                              <w:color w:val="002060"/>
                              <w:sz w:val="44"/>
                              <w:vertAlign w:val="baseline"/>
                            </w:rPr>
                            <w:t xml:space="preserve">mbition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Quicksand" w:cs="Quicksand" w:eastAsia="Quicksand" w:hAnsi="Quicksand"/>
                              <w:b w:val="0"/>
                              <w:i w:val="0"/>
                              <w:smallCaps w:val="0"/>
                              <w:strike w:val="0"/>
                              <w:color w:val="002060"/>
                              <w:sz w:val="44"/>
                              <w:vertAlign w:val="baseline"/>
                            </w:rPr>
                          </w:r>
                          <w:r w:rsidDel="00000000" w:rsidR="00000000" w:rsidRPr="00000000">
                            <w:rPr>
                              <w:rFonts w:ascii="Quicksand" w:cs="Quicksand" w:eastAsia="Quicksand" w:hAnsi="Quicksand"/>
                              <w:b w:val="1"/>
                              <w:i w:val="0"/>
                              <w:smallCaps w:val="0"/>
                              <w:strike w:val="0"/>
                              <w:color w:val="002060"/>
                              <w:sz w:val="44"/>
                              <w:vertAlign w:val="baseline"/>
                            </w:rPr>
                            <w:t xml:space="preserve">B</w:t>
                          </w:r>
                          <w:r w:rsidDel="00000000" w:rsidR="00000000" w:rsidRPr="00000000">
                            <w:rPr>
                              <w:rFonts w:ascii="Quicksand" w:cs="Quicksand" w:eastAsia="Quicksand" w:hAnsi="Quicksand"/>
                              <w:b w:val="0"/>
                              <w:i w:val="0"/>
                              <w:smallCaps w:val="0"/>
                              <w:strike w:val="0"/>
                              <w:color w:val="002060"/>
                              <w:sz w:val="44"/>
                              <w:vertAlign w:val="baseline"/>
                            </w:rPr>
                            <w:t xml:space="preserve">elonging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Quicksand" w:cs="Quicksand" w:eastAsia="Quicksand" w:hAnsi="Quicksand"/>
                              <w:b w:val="0"/>
                              <w:i w:val="0"/>
                              <w:smallCaps w:val="0"/>
                              <w:strike w:val="0"/>
                              <w:color w:val="002060"/>
                              <w:sz w:val="44"/>
                              <w:vertAlign w:val="baseline"/>
                            </w:rPr>
                          </w:r>
                          <w:r w:rsidDel="00000000" w:rsidR="00000000" w:rsidRPr="00000000">
                            <w:rPr>
                              <w:rFonts w:ascii="Quicksand" w:cs="Quicksand" w:eastAsia="Quicksand" w:hAnsi="Quicksand"/>
                              <w:b w:val="1"/>
                              <w:i w:val="0"/>
                              <w:smallCaps w:val="0"/>
                              <w:strike w:val="0"/>
                              <w:color w:val="002060"/>
                              <w:sz w:val="44"/>
                              <w:vertAlign w:val="baseline"/>
                            </w:rPr>
                            <w:t xml:space="preserve">C</w:t>
                          </w:r>
                          <w:r w:rsidDel="00000000" w:rsidR="00000000" w:rsidRPr="00000000">
                            <w:rPr>
                              <w:rFonts w:ascii="Quicksand" w:cs="Quicksand" w:eastAsia="Quicksand" w:hAnsi="Quicksand"/>
                              <w:b w:val="0"/>
                              <w:i w:val="0"/>
                              <w:smallCaps w:val="0"/>
                              <w:strike w:val="0"/>
                              <w:color w:val="002060"/>
                              <w:sz w:val="44"/>
                              <w:vertAlign w:val="baseline"/>
                            </w:rPr>
                            <w:t xml:space="preserve">ourage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5232400</wp:posOffset>
              </wp:positionH>
              <wp:positionV relativeFrom="paragraph">
                <wp:posOffset>0</wp:posOffset>
              </wp:positionV>
              <wp:extent cx="2357755" cy="1181100"/>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357755" cy="118110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76205</wp:posOffset>
          </wp:positionH>
          <wp:positionV relativeFrom="paragraph">
            <wp:posOffset>-257170</wp:posOffset>
          </wp:positionV>
          <wp:extent cx="1481138" cy="1567627"/>
          <wp:effectExtent b="0" l="0" r="0" t="0"/>
          <wp:wrapNone/>
          <wp:docPr id="1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481138" cy="1567627"/>
                  </a:xfrm>
                  <a:prstGeom prst="rect"/>
                  <a:ln/>
                </pic:spPr>
              </pic:pic>
            </a:graphicData>
          </a:graphic>
        </wp:anchor>
      </w:drawing>
    </w:r>
  </w:p>
  <w:p w:rsidR="00000000" w:rsidDel="00000000" w:rsidP="00000000" w:rsidRDefault="00000000" w:rsidRPr="00000000" w14:paraId="00000028">
    <w:pPr>
      <w:jc w:val="center"/>
      <w:rPr>
        <w:rFonts w:ascii="Quicksand" w:cs="Quicksand" w:eastAsia="Quicksand" w:hAnsi="Quicksand"/>
        <w:b w:val="1"/>
        <w:sz w:val="22"/>
        <w:szCs w:val="22"/>
      </w:rPr>
    </w:pPr>
    <w:r w:rsidDel="00000000" w:rsidR="00000000" w:rsidRPr="00000000">
      <w:rPr>
        <w:rFonts w:ascii="Quicksand" w:cs="Quicksand" w:eastAsia="Quicksand" w:hAnsi="Quicksand"/>
        <w:b w:val="1"/>
        <w:sz w:val="23"/>
        <w:szCs w:val="23"/>
        <w:rtl w:val="0"/>
      </w:rPr>
      <w:t xml:space="preserve">Headteacher: Ms Marion Ley</w:t>
    </w:r>
    <w:r w:rsidDel="00000000" w:rsidR="00000000" w:rsidRPr="00000000">
      <w:rPr>
        <w:rtl w:val="0"/>
      </w:rPr>
    </w:r>
  </w:p>
  <w:p w:rsidR="00000000" w:rsidDel="00000000" w:rsidP="00000000" w:rsidRDefault="00000000" w:rsidRPr="00000000" w14:paraId="00000029">
    <w:pPr>
      <w:jc w:val="center"/>
      <w:rPr>
        <w:rFonts w:ascii="Quicksand" w:cs="Quicksand" w:eastAsia="Quicksand" w:hAnsi="Quicksand"/>
        <w:sz w:val="18"/>
        <w:szCs w:val="18"/>
      </w:rPr>
    </w:pPr>
    <w:r w:rsidDel="00000000" w:rsidR="00000000" w:rsidRPr="00000000">
      <w:rPr>
        <w:rFonts w:ascii="Quicksand" w:cs="Quicksand" w:eastAsia="Quicksand" w:hAnsi="Quicksand"/>
        <w:sz w:val="18"/>
        <w:szCs w:val="18"/>
        <w:rtl w:val="0"/>
      </w:rPr>
      <w:t xml:space="preserve">Station Road, Billingshurst,</w:t>
    </w:r>
  </w:p>
  <w:p w:rsidR="00000000" w:rsidDel="00000000" w:rsidP="00000000" w:rsidRDefault="00000000" w:rsidRPr="00000000" w14:paraId="0000002A">
    <w:pPr>
      <w:jc w:val="center"/>
      <w:rPr>
        <w:rFonts w:ascii="Quicksand" w:cs="Quicksand" w:eastAsia="Quicksand" w:hAnsi="Quicksand"/>
        <w:sz w:val="18"/>
        <w:szCs w:val="18"/>
      </w:rPr>
    </w:pPr>
    <w:r w:rsidDel="00000000" w:rsidR="00000000" w:rsidRPr="00000000">
      <w:rPr>
        <w:rFonts w:ascii="Quicksand" w:cs="Quicksand" w:eastAsia="Quicksand" w:hAnsi="Quicksand"/>
        <w:sz w:val="18"/>
        <w:szCs w:val="18"/>
        <w:rtl w:val="0"/>
      </w:rPr>
      <w:t xml:space="preserve">West Sussex RH14 9RE</w:t>
    </w:r>
  </w:p>
  <w:p w:rsidR="00000000" w:rsidDel="00000000" w:rsidP="00000000" w:rsidRDefault="00000000" w:rsidRPr="00000000" w14:paraId="0000002B">
    <w:pPr>
      <w:jc w:val="center"/>
      <w:rPr>
        <w:rFonts w:ascii="Quicksand" w:cs="Quicksand" w:eastAsia="Quicksand" w:hAnsi="Quicksand"/>
        <w:color w:val="073763"/>
        <w:sz w:val="18"/>
        <w:szCs w:val="18"/>
      </w:rPr>
    </w:pPr>
    <w:r w:rsidDel="00000000" w:rsidR="00000000" w:rsidRPr="00000000">
      <w:rPr>
        <w:rFonts w:ascii="Quicksand" w:cs="Quicksand" w:eastAsia="Quicksand" w:hAnsi="Quicksand"/>
        <w:b w:val="1"/>
        <w:color w:val="073763"/>
        <w:sz w:val="18"/>
        <w:szCs w:val="18"/>
        <w:rtl w:val="0"/>
      </w:rPr>
      <w:t xml:space="preserve">Tel:</w:t>
    </w:r>
    <w:r w:rsidDel="00000000" w:rsidR="00000000" w:rsidRPr="00000000">
      <w:rPr>
        <w:rFonts w:ascii="Quicksand" w:cs="Quicksand" w:eastAsia="Quicksand" w:hAnsi="Quicksand"/>
        <w:color w:val="073763"/>
        <w:sz w:val="18"/>
        <w:szCs w:val="18"/>
        <w:rtl w:val="0"/>
      </w:rPr>
      <w:t xml:space="preserve"> 01403 782789</w:t>
    </w:r>
  </w:p>
  <w:p w:rsidR="00000000" w:rsidDel="00000000" w:rsidP="00000000" w:rsidRDefault="00000000" w:rsidRPr="00000000" w14:paraId="0000002C">
    <w:pPr>
      <w:jc w:val="center"/>
      <w:rPr>
        <w:rFonts w:ascii="Quicksand" w:cs="Quicksand" w:eastAsia="Quicksand" w:hAnsi="Quicksand"/>
        <w:color w:val="073763"/>
        <w:sz w:val="18"/>
        <w:szCs w:val="18"/>
      </w:rPr>
    </w:pPr>
    <w:r w:rsidDel="00000000" w:rsidR="00000000" w:rsidRPr="00000000">
      <w:rPr>
        <w:rFonts w:ascii="Quicksand" w:cs="Quicksand" w:eastAsia="Quicksand" w:hAnsi="Quicksand"/>
        <w:b w:val="1"/>
        <w:color w:val="073763"/>
        <w:sz w:val="18"/>
        <w:szCs w:val="18"/>
        <w:rtl w:val="0"/>
      </w:rPr>
      <w:t xml:space="preserve">E-mail:</w:t>
    </w:r>
    <w:r w:rsidDel="00000000" w:rsidR="00000000" w:rsidRPr="00000000">
      <w:rPr>
        <w:rFonts w:ascii="Quicksand" w:cs="Quicksand" w:eastAsia="Quicksand" w:hAnsi="Quicksand"/>
        <w:color w:val="073763"/>
        <w:sz w:val="18"/>
        <w:szCs w:val="18"/>
        <w:rtl w:val="0"/>
      </w:rPr>
      <w:t xml:space="preserve"> </w:t>
    </w:r>
    <w:hyperlink r:id="rId3">
      <w:r w:rsidDel="00000000" w:rsidR="00000000" w:rsidRPr="00000000">
        <w:rPr>
          <w:rFonts w:ascii="Quicksand" w:cs="Quicksand" w:eastAsia="Quicksand" w:hAnsi="Quicksand"/>
          <w:color w:val="073763"/>
          <w:sz w:val="18"/>
          <w:szCs w:val="18"/>
          <w:u w:val="single"/>
          <w:rtl w:val="0"/>
        </w:rPr>
        <w:t xml:space="preserve">office@billingshurstprimary.org.uk</w:t>
      </w:r>
    </w:hyperlink>
    <w:r w:rsidDel="00000000" w:rsidR="00000000" w:rsidRPr="00000000">
      <w:rPr>
        <w:rtl w:val="0"/>
      </w:rPr>
    </w:r>
  </w:p>
  <w:p w:rsidR="00000000" w:rsidDel="00000000" w:rsidP="00000000" w:rsidRDefault="00000000" w:rsidRPr="00000000" w14:paraId="0000002D">
    <w:pPr>
      <w:jc w:val="center"/>
      <w:rPr>
        <w:rFonts w:ascii="Quicksand" w:cs="Quicksand" w:eastAsia="Quicksand" w:hAnsi="Quicksand"/>
        <w:color w:val="073763"/>
        <w:sz w:val="18"/>
        <w:szCs w:val="18"/>
      </w:rPr>
    </w:pPr>
    <w:r w:rsidDel="00000000" w:rsidR="00000000" w:rsidRPr="00000000">
      <w:rPr>
        <w:rFonts w:ascii="Quicksand" w:cs="Quicksand" w:eastAsia="Quicksand" w:hAnsi="Quicksand"/>
        <w:b w:val="1"/>
        <w:color w:val="073763"/>
        <w:sz w:val="18"/>
        <w:szCs w:val="18"/>
        <w:rtl w:val="0"/>
      </w:rPr>
      <w:t xml:space="preserve">Website:</w:t>
    </w:r>
    <w:r w:rsidDel="00000000" w:rsidR="00000000" w:rsidRPr="00000000">
      <w:rPr>
        <w:rFonts w:ascii="Quicksand" w:cs="Quicksand" w:eastAsia="Quicksand" w:hAnsi="Quicksand"/>
        <w:color w:val="073763"/>
        <w:sz w:val="18"/>
        <w:szCs w:val="18"/>
        <w:rtl w:val="0"/>
      </w:rPr>
      <w:t xml:space="preserve">  </w:t>
    </w:r>
    <w:hyperlink r:id="rId4">
      <w:r w:rsidDel="00000000" w:rsidR="00000000" w:rsidRPr="00000000">
        <w:rPr>
          <w:rFonts w:ascii="Quicksand" w:cs="Quicksand" w:eastAsia="Quicksand" w:hAnsi="Quicksand"/>
          <w:color w:val="073763"/>
          <w:sz w:val="18"/>
          <w:szCs w:val="18"/>
          <w:u w:val="single"/>
          <w:rtl w:val="0"/>
        </w:rPr>
        <w:t xml:space="preserve">www.billingshurstprimary.org.uk</w:t>
      </w:r>
    </w:hyperlink>
    <w:r w:rsidDel="00000000" w:rsidR="00000000" w:rsidRPr="00000000">
      <w:rPr>
        <w:rtl w:val="0"/>
      </w:rPr>
    </w:r>
  </w:p>
  <w:p w:rsidR="00000000" w:rsidDel="00000000" w:rsidP="00000000" w:rsidRDefault="00000000" w:rsidRPr="00000000" w14:paraId="0000002E">
    <w:pPr>
      <w:jc w:val="center"/>
      <w:rPr>
        <w:rFonts w:ascii="Quicksand" w:cs="Quicksand" w:eastAsia="Quicksand" w:hAnsi="Quicksand"/>
        <w:color w:val="073763"/>
        <w:sz w:val="18"/>
        <w:szCs w:val="18"/>
      </w:rPr>
    </w:pPr>
    <w:r w:rsidDel="00000000" w:rsidR="00000000" w:rsidRPr="00000000">
      <w:rPr>
        <w:rtl w:val="0"/>
      </w:rPr>
    </w:r>
  </w:p>
  <w:p w:rsidR="00000000" w:rsidDel="00000000" w:rsidP="00000000" w:rsidRDefault="00000000" w:rsidRPr="00000000" w14:paraId="0000002F">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_________________________________________________________________________________________</w:t>
    </w:r>
  </w:p>
  <w:p w:rsidR="00000000" w:rsidDel="00000000" w:rsidP="00000000" w:rsidRDefault="00000000" w:rsidRPr="00000000" w14:paraId="00000030">
    <w:pPr>
      <w:jc w:val="cente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12615F"/>
    <w:pPr>
      <w:tabs>
        <w:tab w:val="center" w:pos="4513"/>
        <w:tab w:val="right" w:pos="9026"/>
      </w:tabs>
    </w:pPr>
  </w:style>
  <w:style w:type="character" w:styleId="HeaderChar" w:customStyle="1">
    <w:name w:val="Header Char"/>
    <w:basedOn w:val="DefaultParagraphFont"/>
    <w:link w:val="Header"/>
    <w:uiPriority w:val="99"/>
    <w:rsid w:val="0012615F"/>
  </w:style>
  <w:style w:type="paragraph" w:styleId="Footer">
    <w:name w:val="footer"/>
    <w:basedOn w:val="Normal"/>
    <w:link w:val="FooterChar"/>
    <w:uiPriority w:val="99"/>
    <w:unhideWhenUsed w:val="1"/>
    <w:rsid w:val="0012615F"/>
    <w:pPr>
      <w:tabs>
        <w:tab w:val="center" w:pos="4513"/>
        <w:tab w:val="right" w:pos="9026"/>
      </w:tabs>
    </w:pPr>
  </w:style>
  <w:style w:type="character" w:styleId="FooterChar" w:customStyle="1">
    <w:name w:val="Footer Char"/>
    <w:basedOn w:val="DefaultParagraphFont"/>
    <w:link w:val="Footer"/>
    <w:uiPriority w:val="99"/>
    <w:rsid w:val="0012615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 Id="rId3" Type="http://schemas.openxmlformats.org/officeDocument/2006/relationships/hyperlink" Target="mailto:office@billingshurstprimary.org.uk" TargetMode="External"/><Relationship Id="rId4" Type="http://schemas.openxmlformats.org/officeDocument/2006/relationships/hyperlink" Target="http://www.billingshurst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1j5rwZi1ElDtuorLwDfkNZ11g==">CgMxLjAyDmguY2oxYXNodzB6OWh4Mg5oLmptaXhyNHFjbXEybDIIaC5namRneHM4AHIhMVdfRDFmbG1SVklpbFJ3eW1uNHBKLVp2VE1ZYXhQNFRv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2024-10-11T08:46:00Z</dcterms:created>
</cp:coreProperties>
</file>